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b/>
          <w:sz w:val="32"/>
          <w:szCs w:val="24"/>
        </w:rPr>
        <w:t>УПРАВЛЕНИЕ СОЦИАЛЬНОЙ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32"/>
          <w:szCs w:val="24"/>
        </w:rPr>
        <w:t>ЗАЩИТЫ НАСЕЛЕНИЯ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32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32"/>
          <w:szCs w:val="24"/>
        </w:rPr>
        <w:t>«ЦИМЛЯНСКИЙ РАЙОН»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32"/>
          <w:szCs w:val="24"/>
        </w:rPr>
        <w:t>РОСТОВСКОЙ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b/>
          <w:sz w:val="32"/>
          <w:szCs w:val="24"/>
        </w:rPr>
        <w:t>(УСЗН МО «Цимлянский район» Ростовской области)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b/>
          <w:sz w:val="32"/>
          <w:szCs w:val="32"/>
        </w:rPr>
        <w:t xml:space="preserve">ПРИКАЗ № </w:t>
      </w:r>
      <w:r>
        <w:rPr>
          <w:b/>
          <w:sz w:val="32"/>
          <w:szCs w:val="32"/>
        </w:rPr>
        <w:t>23</w:t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8"/>
          <w:szCs w:val="24"/>
        </w:rPr>
        <w:t>08</w:t>
      </w:r>
      <w:r>
        <w:rPr>
          <w:sz w:val="28"/>
          <w:szCs w:val="24"/>
        </w:rPr>
        <w:t>.0</w:t>
      </w:r>
      <w:r>
        <w:rPr>
          <w:sz w:val="28"/>
          <w:szCs w:val="24"/>
        </w:rPr>
        <w:t>4</w:t>
      </w:r>
      <w:r>
        <w:rPr>
          <w:sz w:val="28"/>
          <w:szCs w:val="24"/>
        </w:rPr>
        <w:t>.2024                                                                                               г.Цимлянск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Об утверждении отчета о выполнении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муниципального задания  МБУ «ЦСО»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за </w:t>
      </w:r>
      <w:r>
        <w:rPr>
          <w:b w:val="false"/>
          <w:bCs w:val="false"/>
          <w:sz w:val="28"/>
          <w:szCs w:val="28"/>
        </w:rPr>
        <w:t>1 квартал 2024 года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 CYR"/>
          <w:sz w:val="28"/>
          <w:szCs w:val="28"/>
        </w:rPr>
        <w:t xml:space="preserve">           </w:t>
      </w:r>
      <w:r>
        <w:rPr>
          <w:rFonts w:eastAsia="Times New Roman CYR"/>
          <w:sz w:val="28"/>
          <w:szCs w:val="28"/>
        </w:rPr>
        <w:t xml:space="preserve">В  соответствии постановлением Администрации Цимлянского района от 23.10.2015  № 604 «О порядке формирования муниципального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задания»,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</w:rPr>
        <w:t>ПРИКАЗЫВАЮ: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Утвердить отчет о выполнении муниципального задания муниципального бюджетного учреждения «Центр социального обслуживания граждан пожилого возраста и инвалидов» Цимлянского района (далее - МБУ «ЦСО» Цимлянского района) за </w:t>
      </w:r>
      <w:r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>Начальник управления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>социальной защиты населения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 xml:space="preserve">«Цимлянский район» Ростовской области                                 Е.А.Кучеровская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</w:rPr>
        <w:t>С приказом  ознакомлены: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kern w:val="2"/>
          <w:sz w:val="28"/>
          <w:szCs w:val="28"/>
        </w:rPr>
        <w:t>Мец Н.В.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kern w:val="2"/>
          <w:sz w:val="28"/>
          <w:szCs w:val="28"/>
        </w:rPr>
        <w:t>Погосян С.Б.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/>
      </w:pPr>
      <w:r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  <w:lang w:eastAsia="ru-RU"/>
        </w:rPr>
        <w:t xml:space="preserve">                                                                                  </w:t>
      </w:r>
    </w:p>
    <w:tbl>
      <w:tblPr>
        <w:tblW w:w="3084" w:type="dxa"/>
        <w:jc w:val="left"/>
        <w:tblInd w:w="6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к приказу УСЗН МО «Цимлянский район» Ростовской области от 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.2024 № </w:t>
            </w:r>
            <w:r>
              <w:rPr>
                <w:sz w:val="28"/>
                <w:szCs w:val="28"/>
              </w:rPr>
              <w:t>23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/>
      </w:pPr>
      <w:r>
        <w:rPr>
          <w:sz w:val="28"/>
        </w:rPr>
        <w:t xml:space="preserve">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b/>
          <w:sz w:val="28"/>
        </w:rPr>
        <w:t>Пояснительная записка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к отчету о выполнении муниципального задания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b/>
          <w:sz w:val="28"/>
        </w:rPr>
        <w:t>по итогам 1 квартала 2024 года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>В соответствии с утвержденным на 2024 год муниципальным заданием муниципальное бюджетное учреждение «Центр социального обслуживания граждан пожилого возраста и инвалидов» Цимлянского района оказывало следующие услуги: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>- социальные услуги с обеспечением проживания, предоставляемые гражданам пожилого возраста и инвалидам, частично или полностью утратившие способность к самообслуживанию и нуждающиеся по состоянию здоровья в постоянном уходе и наблюдении (СРО), объем муниципального задания составил 20 человек;</w:t>
      </w:r>
    </w:p>
    <w:p>
      <w:pPr>
        <w:pStyle w:val="ConsPlusNonformat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</w:rPr>
        <w:t>- социальные услуги без обеспечения проживания, предоставляемые гражданам пожилого возраста и инвалидам на дому, частично утратившим способность к самообслуживанию в связи с преклонным возрастом, болезнью, инвалидностью (ОСО), объем муниципального задания составил 390 чел.</w:t>
      </w:r>
    </w:p>
    <w:p>
      <w:pPr>
        <w:pStyle w:val="ConsPlusNonformat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2"/>
        <w:tblW w:w="946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62"/>
        <w:gridCol w:w="1418"/>
        <w:gridCol w:w="2118"/>
        <w:gridCol w:w="2022"/>
        <w:gridCol w:w="1815"/>
      </w:tblGrid>
      <w:tr>
        <w:trPr/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4"/>
                <w:szCs w:val="20"/>
              </w:rPr>
              <w:t>МБУ «Центр социального обслуживания граждан пожилого возраста и инвалидов»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4"/>
                <w:szCs w:val="20"/>
              </w:rPr>
              <w:t xml:space="preserve">                                           </w:t>
            </w:r>
            <w:r>
              <w:rPr>
                <w:b/>
                <w:i/>
                <w:color w:val="000000"/>
                <w:spacing w:val="0"/>
                <w:kern w:val="0"/>
                <w:sz w:val="24"/>
                <w:szCs w:val="20"/>
              </w:rPr>
              <w:t xml:space="preserve">Цимлянского района по итогам 1 квартала 2024г.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i/>
                <w:i/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i/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п/п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услуги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Единица измерения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услуги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Объем муниципального задания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Фактический объем предоставленных услуг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Отклонение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5=(4÷3)×100%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110,0 %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390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131,8%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2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410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2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130,7%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8"/>
        <w:spacing w:lineRule="auto" w:line="240" w:before="0" w:after="0"/>
        <w:ind w:left="0" w:right="0" w:hanging="0"/>
        <w:rPr/>
      </w:pPr>
      <w:r>
        <w:rPr>
          <w:sz w:val="24"/>
        </w:rPr>
        <w:tab/>
        <w:t>При проведении мониторинга и оценки выполнения муниципального задания использовались следующие критерии:</w:t>
      </w:r>
    </w:p>
    <w:p>
      <w:pPr>
        <w:pStyle w:val="Style18"/>
        <w:spacing w:lineRule="auto" w:line="240" w:before="0" w:after="0"/>
        <w:ind w:left="0" w:right="0" w:hanging="0"/>
        <w:rPr/>
      </w:pPr>
      <w:r>
        <w:rPr>
          <w:sz w:val="24"/>
        </w:rPr>
        <w:t>- полнота и эффективность использования средств бюджета на выполнение муниципального задания;</w:t>
      </w:r>
    </w:p>
    <w:p>
      <w:pPr>
        <w:pStyle w:val="Style18"/>
        <w:spacing w:lineRule="auto" w:line="240" w:before="0" w:after="0"/>
        <w:ind w:left="0" w:right="0" w:hanging="0"/>
        <w:rPr/>
      </w:pPr>
      <w:r>
        <w:rPr>
          <w:sz w:val="24"/>
        </w:rPr>
        <w:t>- количество потребителей муниципальных услуг;</w:t>
      </w:r>
    </w:p>
    <w:p>
      <w:pPr>
        <w:pStyle w:val="Style18"/>
        <w:spacing w:lineRule="auto" w:line="240" w:before="0" w:after="0"/>
        <w:ind w:left="0" w:right="0" w:hanging="0"/>
        <w:rPr/>
      </w:pPr>
      <w:r>
        <w:rPr>
          <w:sz w:val="24"/>
        </w:rPr>
        <w:t>- качество оказания муниципальных услуг (количественные характеристики качественных показателей оказания муниципальных услуг) в соответствии с утвержденными государственными стандартами оказания социальных услуг;</w:t>
      </w:r>
    </w:p>
    <w:p>
      <w:pPr>
        <w:pStyle w:val="Style18"/>
        <w:spacing w:lineRule="auto" w:line="240" w:before="0" w:after="0"/>
        <w:ind w:left="0" w:right="0" w:hanging="0"/>
        <w:rPr/>
      </w:pPr>
      <w:r>
        <w:rPr>
          <w:sz w:val="24"/>
        </w:rPr>
        <w:t>- степень удовлетворенности потребителей услуг их качеством.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 xml:space="preserve">Значение показателя объема муниципальной услуги - это число граждан, получивших социальные услуги в форме социального обслуживания на дому - 390 человек с среднегодовым размером платы – 11028,5 рублей. Фактическое исполнение по итогам 1 квартала 2024 года составило 514 человек с размером платы – 5264,3 рублей.  </w:t>
        <w:tab/>
        <w:t>Отклонение в расчете на 1 обслуживаемого составило + 90,9%. (Отклонение сложилось за счёт поступления средств за декабрь 2023г).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>Значение показателя объема муниципальной услуги - это число граждан, получивших социальные услуги в стационарной форме социального обслуживания - 20 человек с среднегодовым размером платы – 151840,5 рублей. Фактическое исполнение по итогам 1 квартала 2024 года составило 22 человека с размером платы – 42080,2 рублей. Отклонение в расчете на 1 обслуживаемого составило +10,9%.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      </w:t>
      </w:r>
      <w:r>
        <w:rPr>
          <w:sz w:val="24"/>
        </w:rPr>
        <w:t xml:space="preserve">Информация об учреждении и правилах предоставления гражданам пожилого возраста и инвалидам социальных услуг в МБУ «ЦСО» ЦР соответствует требованиям </w:t>
      </w:r>
      <w:r>
        <w:rPr>
          <w:color w:val="000000"/>
          <w:sz w:val="24"/>
          <w:highlight w:val="white"/>
        </w:rPr>
        <w:t xml:space="preserve">Федерального закона от 28.12.2013 № 442-ФЗ 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области», а также </w:t>
      </w:r>
      <w:r>
        <w:rPr>
          <w:sz w:val="24"/>
        </w:rPr>
        <w:t>Постановления Правительства Ростовской области от 27.11.2014 № 785 «Об утверждении Порядка предоставления социальных услуг поставщиками социальных услуг» и освещается на информационных стендах учреждения, в СМИ и на официальном сайте Администрации Цимлянского района, собственной интернет-странице.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Мобильной бригадой, в рамках реализации федерального национального проекта «Демография», регионального проекта «Старшее поколение в медицинские учреждения Цимлянского района для прохождения диспансеризации и медицинских осмотров за 1 квартал 2024 года доставлено 276 человек старше 65 лет.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>Показатели качества муниципальных услуг выполнены в следующих объёмах: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- </w:t>
      </w:r>
      <w:r>
        <w:rPr>
          <w:b/>
          <w:sz w:val="24"/>
        </w:rPr>
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– </w:t>
      </w:r>
      <w:r>
        <w:rPr>
          <w:sz w:val="24"/>
        </w:rPr>
        <w:t>выполнен на 100% и рассчитывается, как отношение общего числа получателей социальных услуг, получающих социальные услуги к общему числу получателей социальных услуг, находящихся на социальном обслуживании в организации: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</w:t>
      </w:r>
      <w:r>
        <w:rPr>
          <w:sz w:val="24"/>
        </w:rPr>
        <w:t>536/536*100%=100%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- </w:t>
      </w:r>
      <w:r>
        <w:rPr>
          <w:b/>
          <w:sz w:val="24"/>
        </w:rPr>
        <w:t>Удовлетворенность получателей социальных услуг в оказанных социальных услугах</w:t>
      </w:r>
      <w:r>
        <w:rPr>
          <w:sz w:val="24"/>
        </w:rPr>
        <w:t xml:space="preserve"> -исполнен на 100% и рассчитывается, как отношение количества</w:t>
      </w:r>
      <w:r>
        <w:rPr>
          <w:b/>
          <w:sz w:val="24"/>
        </w:rPr>
        <w:t xml:space="preserve"> </w:t>
      </w:r>
      <w:r>
        <w:rPr>
          <w:sz w:val="24"/>
        </w:rPr>
        <w:t>удовлетворенных получателей социальных услуг в оказанных социальных услугах к</w:t>
      </w:r>
      <w:r>
        <w:rPr>
          <w:sz w:val="28"/>
        </w:rPr>
        <w:t xml:space="preserve"> </w:t>
      </w:r>
      <w:r>
        <w:rPr>
          <w:sz w:val="24"/>
        </w:rPr>
        <w:t>общему количеству получателей социальных услуг, принявших участие в опросе.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</w:t>
      </w:r>
      <w:r>
        <w:rPr>
          <w:sz w:val="24"/>
        </w:rPr>
        <w:t>127/127*100%=100%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>Опрос получателей услуг проводится ежеквартально в объёме 25% от числа обслуживаемых граждан и по итогам года составляет 100%. (По состоянию на 1.01.2024г. на обслуживании числилось 486 чел.).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ab/>
        <w:t>Жалоб на качество предоставляемых социальных услуг от потребителей услуг не поступали, получено 64 письменные благодарности.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 xml:space="preserve">Повышение качества социальных услуг и эффективности их оказания - </w:t>
      </w:r>
      <w:r>
        <w:rPr>
          <w:sz w:val="24"/>
        </w:rPr>
        <w:t>выполнен на 100% и рассчитывается как отношение количества запланированных мероприятий, направленных на повышение качества социальных услуг к общему количеству проведенных мероприятий, направленных на повышение качества социальных услуг.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</w:rPr>
        <w:t>27/27*100%=100%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</w:rPr>
        <w:t>- Количество нарушений санитарного законодательства в отчетном году, выявленных при проведении проверок</w:t>
      </w:r>
      <w:r>
        <w:rPr>
          <w:sz w:val="24"/>
        </w:rPr>
        <w:t xml:space="preserve"> – рассчитывается как отношение количества выявленных нарушений к количеству устраненных нарушений из числа выявленных в отчетном году.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>- В первом квартале 2024 года проверки санитарного законодательства не проводились.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- Укомплектованность организации специалистами, оказывающими социальные услуги - выполнен на 90,1 % и </w:t>
      </w:r>
      <w:r>
        <w:rPr>
          <w:sz w:val="24"/>
        </w:rPr>
        <w:t>определяется как отношение фактического количества занятых штатных единиц к плановому количеству штатных единиц по штатному расписанию, при этом учитывается весь персонал, участвующий в предоставлении социальных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</w:rPr>
        <w:t>91/101*100%=90,1%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 w:val="false"/>
          <w:bCs w:val="false"/>
          <w:color w:val="FF0000"/>
          <w:sz w:val="24"/>
        </w:rPr>
      </w:pPr>
      <w:r>
        <w:rPr>
          <w:b w:val="false"/>
          <w:bCs w:val="false"/>
          <w:color w:val="FF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4"/>
        </w:rPr>
        <w:t xml:space="preserve">       </w:t>
      </w:r>
      <w:r>
        <w:rPr>
          <w:b/>
          <w:bCs/>
          <w:sz w:val="24"/>
        </w:rPr>
        <w:t>- Доступность получения социальных услуг в организации: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4"/>
        </w:rPr>
        <w:t xml:space="preserve">    </w:t>
      </w:r>
      <w:r>
        <w:rPr>
          <w:b w:val="false"/>
          <w:bCs w:val="false"/>
          <w:sz w:val="24"/>
        </w:rPr>
        <w:t xml:space="preserve">-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 xml:space="preserve">-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 колясках), для отдыха в сидячем положении, а также доступное размещение оборудования и носителей информации;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4"/>
        </w:rPr>
        <w:tab/>
        <w:t>- 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  <w:sz w:val="24"/>
        </w:rPr>
        <w:tab/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</w:rPr>
        <w:tab/>
        <w:t>- оказание иных видов посторонней помощи»,</w:t>
      </w:r>
      <w:r>
        <w:rPr>
          <w:b/>
          <w:sz w:val="24"/>
        </w:rPr>
        <w:t xml:space="preserve"> </w:t>
      </w:r>
      <w:r>
        <w:rPr>
          <w:sz w:val="24"/>
        </w:rPr>
        <w:t xml:space="preserve">выполнен на 100% и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рассчитывается как отношение числа получателей социальных услуг, для которых созданы условия, обеспечивающие доступ к получению социальных услуг к общему числу получателей социальных услуг, находящихся на социальном обслуживании в организации, для которых созданы условия, обеспечивающие доступ к получению социальных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</w:rPr>
        <w:t>536/536*100%=100%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         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</w:rPr>
        <w:t xml:space="preserve">               </w:t>
      </w:r>
      <w:r>
        <w:rPr>
          <w:sz w:val="24"/>
        </w:rPr>
        <w:t>Показатели приложения 1 к приказу УСЗН от 06.03.2020 № 13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инвалидов» Цимлянского района и его руководителя» составляет 195, по результатам оценки критериев эффективности: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tbl>
      <w:tblPr>
        <w:tblStyle w:val="Style_4"/>
        <w:tblW w:w="993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5331"/>
        <w:gridCol w:w="1225"/>
        <w:gridCol w:w="1289"/>
      </w:tblGrid>
      <w:tr>
        <w:trPr>
          <w:trHeight w:val="620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Критерии оценки показателя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Количество баллов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Итог исполнения</w:t>
            </w:r>
          </w:p>
        </w:tc>
      </w:tr>
      <w:tr>
        <w:trPr>
          <w:trHeight w:val="416" w:hRule="atLeast"/>
        </w:trPr>
        <w:tc>
          <w:tcPr>
            <w:tcW w:w="993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Основная деятельность учреждения</w:t>
            </w:r>
          </w:p>
        </w:tc>
      </w:tr>
      <w:tr>
        <w:trPr>
          <w:trHeight w:val="1164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Выполнение муниципального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Задания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Выполнение муниципального задания в полном объеме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Объем выполненного муниципального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муниципального заданию.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Исполнение по итогам 1 квартала 2024 года  по надомному обслуживанию составило 131,8% и по стационарному обслуживанию 110,0%.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</w:tr>
      <w:tr>
        <w:trPr>
          <w:trHeight w:val="6794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Обеспечение комплексной безопасности учреждения и проживающих (пребывающих) в нем граждан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5331" w:type="dxa"/>
            <w:tcBorders/>
            <w:shd w:fill="auto" w:val="clear"/>
          </w:tcPr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Функционирует пожарная сигнализация. Случаев травматизма граждан и работников учреждения за отчетный период не зарегистрировано.    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Все замечания по результатам проведенных проверок устранены.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Проводились регулярные инструктажи по пожарной безопасности.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Созданные в учреждении условия проживания соответствуют действующим требованиям, в том числе: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Соблюдаются нормы обеспеченности жилыми помещениями (6м.кв./1чел.) в социально-реабилитационном отделении.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Все помещения оснащены оборудованием, техническими и иными средствами, необходимым для качественного оказания социальных услуг.</w:t>
            </w:r>
          </w:p>
          <w:p>
            <w:pPr>
              <w:pStyle w:val="Style22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Соблюдаются нормативы обеспечения мягким инвентарём в соответствии с приказом МБУ «ЦСО» ЦР от 09.01.2017г. №19-П.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</w:t>
            </w:r>
          </w:p>
        </w:tc>
      </w:tr>
      <w:tr>
        <w:trPr>
          <w:trHeight w:val="699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Случаев массовой заболеваемости за отчетный период не зарегистрировано.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 учреждении в полной мере соблюдаются рекомендации Роспотребнадзора по проведению профилактических мероприятий по противодействию распространения новой короновирусной инфекции (CОVID-19).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В СРО все получатели социальных услуг вакцинированы против гриппа, пневмококковой и короновирусной инфекции, а также кори. 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Наличие случаев массовой заболеваемости вследствие ненадлежащей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532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1133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 Положительные результаты независимой оценки качества предоставления социальных услуг.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Независимая оценка качества предоставления социальных услуг проводится один раз в три года. Министерством труда и социального развития Ростовской области в 2020 году проведена независимая оценка качества предоставления социальных услуг.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В 1 квартале проведено анкетирование 25% от общего количества состоящих на обслуживании граждан (5 человек в СРО и 122 человека на дому. По состоянию на 1.01.2024г. на обслуживании числилось 486 чел.). По результатам анкетирования качеством услуг удовлетворены 100% опрошенных.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Письменные жалобы на качество оказания социальных услуг отсутствуют. Получено 64 письменные благодарности от обслуживаемых.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 - надзорных органов.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825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Осуществление инновационной деятельности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 учреждении функционирует пункт проката средств реабилитации (в 1 квартале заключен 21 договор), школа безопасности для граждан пожилого возраста и инвалидов, факультет финансовой грамотности. На базе социально - реабилитационного отделения в 2024 году реализуются новые инновационные методики: «Аптекарский огород» и «Виртуальный туризм». Продолжает работу служба «Социальное такси» (в 1 квартале заключено 14 договоров на перевозку). С 1 января 2024 года начала работу «Школа ухода», в 1 квартале проведено 3 занятия, которые прослушали 3 социальных работника.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</w:tr>
      <w:tr>
        <w:trPr>
          <w:trHeight w:val="975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Информация об учреждении своевременно размещается и регулярно обновляется в сети интернет  на сайте bus.gov.ru Созданы и функционируют страницы учреждения в ОК и в ВК.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За 1 квартал на официальном сайте учреждения информационные материалы размещались 64 раза, в ВК – 74 раза (в том числе 3 видеоролика) и в ОК – 69 раз (в том числе 2 видеоролика). В рамках мероприятий по финансовой грамотности материалы размещались на всех ресурсах 11 раз.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Создание попечительского совета в учреждении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В учреждении создан и функционирует попечительский совет. В 1 квартале проведено 1 заседание. 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</w:tr>
      <w:tr>
        <w:trPr>
          <w:trHeight w:val="416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В учреждении размещены стенды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информацией.</w:t>
              <w:br/>
              <w:t>Функционирует официальный Интернет-сайт, страница в информационно-телекоммуникационной сети Интернет, страницы учреждения в ОК и ВК.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Информация о деятельности учреждения дважды размещалась в районной газете «Придонье».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</w:tr>
      <w:tr>
        <w:trPr>
          <w:trHeight w:val="648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Отсутствие актуальной информации на сайте, СМИ и страницах в информационно-телекоммуникационной сети Интернет.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545" w:hRule="atLeast"/>
        </w:trPr>
        <w:tc>
          <w:tcPr>
            <w:tcW w:w="993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Финансово-экономическая деятельность и исполнительская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дисциплина учреждения (руководителя)</w:t>
            </w:r>
          </w:p>
        </w:tc>
      </w:tr>
      <w:tr>
        <w:trPr>
          <w:trHeight w:val="1496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Своевременность 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Сроки, установленный порядок и форма представления сведений, отчетов и статистической отчетности соблюдаются.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1493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Целевое и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Отсутствует просроченная дебиторская и кредиторская задолженность и нарушения финансово-хозяйственной деятельности, приведшие к нецелевому и неэффективному расходованию бюджетных средств в течение учетного периода.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Принят нормативный правовой акт, регулирующий расходование средств, полученных</w:t>
            </w: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от граждан за оказанные платных социальных услуг.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Средства полученные от оказания платных услуг используются по целевому назначению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 w:val="24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>
          <w:trHeight w:val="2225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целевое использование указанных средств.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Нормативное регулирование расходования средств, полученных в качестве благотворительной и спонсорской помощи.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</w:tr>
      <w:tr>
        <w:trPr>
          <w:trHeight w:val="922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Наличие просроченной дебиторской и кредиторской задолженности в течение учетного периода.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993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Деятельность учреждения (руководителя),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направленная на работу с кадрами</w:t>
            </w:r>
          </w:p>
        </w:tc>
      </w:tr>
      <w:tr>
        <w:trPr>
          <w:trHeight w:val="470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Доля укомплектованности, составляющая 100 %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Доля укомплектованности, составляющая 76-99 %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Доля укомплектованности работниками, непосредственно оказывающими социальные услуги составляет 90,1 %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</w:tr>
      <w:tr>
        <w:trPr>
          <w:trHeight w:val="470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Доля укомплектованности, составляющая менее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75 %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923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Соблюдение установленных сроков  повышения квалификации работников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Для иных специалистов и социальных работников - не реже, чем 1 раз в 3,1 - 5 лет.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Обучение сотрудников запланировано на 3 квартал 2024 года. 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634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Несоблюдение установленных сроков  повышения квалификации работников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Соблюдены установленные показатели соотношения средней заработной платы социальных работников и медицинского персонала и в установленные сроки доведены до среднемесячной заработной платы по Ростовской области.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Соблюдаются установленные показатели соотношения средней заработной платы социальных работников и медицинского персонала и в установленные сроки доведены до среднемесячной заработной платы по Ростовской области.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По итогам 1 квартала 2024 года заработная плата составила: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- социальные работники - 42453,02 руб.;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- средний медперсонал – 42452,95 руб.;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- младший медперсонал – 42452,94 руб.;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Целевой показатель – 42452,90 рублей.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1650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Несоблюдение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Соблюдается установленная доля оплаты труда работников административно-управленческого персонала в фонде оплаты труда учреждения (не более 40%).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По итогам 1 квартала 2024 года – 16,97%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>
          <w:trHeight w:val="848" w:hRule="atLeast"/>
        </w:trPr>
        <w:tc>
          <w:tcPr>
            <w:tcW w:w="20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Соблюдается установленное целевое соотношение средней заработной платы основного и вспомогательного персонала учреждения. В соответствии с дорожной картой установлено 1:0,7-1:0,5.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По итогам  1 квартала 2024 года – 1:0,59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847" w:hRule="atLeast"/>
        </w:trPr>
        <w:tc>
          <w:tcPr>
            <w:tcW w:w="2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3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Несоблюдение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-10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0</w:t>
            </w:r>
          </w:p>
        </w:tc>
      </w:tr>
      <w:tr>
        <w:trPr/>
        <w:tc>
          <w:tcPr>
            <w:tcW w:w="86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      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195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kern w:val="2"/>
          <w:sz w:val="28"/>
          <w:szCs w:val="28"/>
          <w:lang w:eastAsia="ru-RU"/>
        </w:rPr>
        <w:t>Исходя из вышеизложенного, по итогам 1 квартала 2024</w:t>
      </w:r>
      <w:bookmarkStart w:id="0" w:name="_GoBack"/>
      <w:bookmarkEnd w:id="0"/>
      <w:r>
        <w:rPr>
          <w:b w:val="false"/>
          <w:bCs w:val="false"/>
          <w:kern w:val="2"/>
          <w:sz w:val="28"/>
          <w:szCs w:val="28"/>
          <w:lang w:eastAsia="ru-RU"/>
        </w:rPr>
        <w:t xml:space="preserve"> года решены основные задачи деятельности учреждения.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Директор МБУ «ЦСО» Цимлянского района       __________________             С.Б. Погосян</w:t>
      </w:r>
    </w:p>
    <w:p>
      <w:pPr>
        <w:pStyle w:val="Normal"/>
        <w:widowControl w:val="false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(должность)                                                         (подпись)   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16384"/>
        </w:sect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  </w:t>
      </w:r>
      <w:r>
        <w:rPr>
          <w:color w:val="000000"/>
          <w:sz w:val="28"/>
          <w:highlight w:val="white"/>
        </w:rPr>
        <w:t>ОТЧЕТ О ВЫПОЛНЕНИИ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sz w:val="28"/>
        </w:rPr>
      </w:pPr>
      <w:r>
        <w:rPr>
          <w:color w:val="000000"/>
          <w:sz w:val="28"/>
          <w:highlight w:val="white"/>
        </w:rPr>
        <w:t xml:space="preserve">МУНИЦИПАЛЬНОГО ЗАДАНИЯ № </w:t>
      </w:r>
      <w:r>
        <w:rPr>
          <w:b/>
          <w:color w:val="000000"/>
          <w:sz w:val="28"/>
          <w:vertAlign w:val="superscript"/>
        </w:rPr>
        <w:t xml:space="preserve">  </w:t>
      </w:r>
      <w:r>
        <w:rPr>
          <w:b/>
          <w:color w:val="000000"/>
          <w:sz w:val="28"/>
        </w:rPr>
        <w:t>1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1885950" cy="2637155"/>
                <wp:effectExtent l="0" t="635" r="0" b="0"/>
                <wp:wrapNone/>
                <wp:docPr id="1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26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Style_5"/>
                              <w:tblW w:w="2482" w:type="dxa"/>
                              <w:jc w:val="left"/>
                              <w:tblInd w:w="7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75"/>
                              <w:gridCol w:w="1206"/>
                            </w:tblGrid>
                            <w:tr>
                              <w:trPr>
                                <w:trHeight w:val="128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-142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08.04.2024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по Сводному реестру   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603X3474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88.10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87.90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4" path="m0,0l-2147483645,0l-2147483645,-2147483646l0,-2147483646xe" fillcolor="white" stroked="f" o:allowincell="f" style="position:absolute;margin-left:600.3pt;margin-top:9pt;width:148.45pt;height:207.6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Style w:val="Style_5"/>
                        <w:tblW w:w="2482" w:type="dxa"/>
                        <w:jc w:val="left"/>
                        <w:tblInd w:w="74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75"/>
                        <w:gridCol w:w="1206"/>
                      </w:tblGrid>
                      <w:tr>
                        <w:trPr>
                          <w:trHeight w:val="128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widowControl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-142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08.04.2024</w:t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по Сводному реестру   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603X3474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88.10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87.90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на 2024 год и плановый период 2025 и 2026 годов</w: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на «01» апреля 2024г.</w: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Наименование муниципального учреждения Цимлянского района</w: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color w:val="000000"/>
          <w:sz w:val="28"/>
          <w:highlight w:val="white"/>
          <w:u w:val="single"/>
        </w:rPr>
      </w:pPr>
      <w:r>
        <w:rPr>
          <w:color w:val="000000"/>
          <w:sz w:val="28"/>
          <w:highlight w:val="white"/>
          <w:u w:val="single"/>
        </w:rPr>
        <w:t xml:space="preserve">Муниципальное бюджетное учреждение «Центр социального обслуживания граждан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  <w:u w:val="single"/>
        </w:rPr>
      </w:pPr>
      <w:r>
        <w:rPr>
          <w:color w:val="000000"/>
          <w:sz w:val="28"/>
          <w:highlight w:val="white"/>
          <w:u w:val="single"/>
        </w:rPr>
        <w:t>пожилого возраста и инвалидов» Цимлянского района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>Виды деятельности муниципального учреждения Цимлянского района</w: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color w:val="000000"/>
          <w:sz w:val="28"/>
          <w:highlight w:val="white"/>
          <w:u w:val="single"/>
        </w:rPr>
      </w:pPr>
      <w:r>
        <w:rPr>
          <w:color w:val="000000"/>
          <w:sz w:val="28"/>
          <w:highlight w:val="white"/>
          <w:u w:val="single"/>
        </w:rPr>
        <w:t>Предоставление социальных услуг без обеспечения проживания, предоставление социальных</w: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color w:val="000000"/>
          <w:sz w:val="28"/>
          <w:highlight w:val="white"/>
          <w:u w:val="single"/>
        </w:rPr>
      </w:pPr>
      <w:r>
        <w:rPr>
          <w:color w:val="000000"/>
          <w:sz w:val="28"/>
          <w:highlight w:val="white"/>
          <w:u w:val="single"/>
        </w:rPr>
        <w:t xml:space="preserve"> </w:t>
      </w:r>
      <w:r>
        <w:rPr>
          <w:color w:val="000000"/>
          <w:sz w:val="28"/>
          <w:highlight w:val="white"/>
          <w:u w:val="single"/>
        </w:rPr>
        <w:t>услуг с обеспечением проживания</w:t>
      </w:r>
    </w:p>
    <w:p>
      <w:pPr>
        <w:pStyle w:val="Normal"/>
        <w:widowControl w:val="false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widowControl w:val="false"/>
        <w:tabs>
          <w:tab w:val="clear" w:pos="708"/>
          <w:tab w:val="right" w:pos="2698" w:leader="none"/>
        </w:tabs>
        <w:rPr>
          <w:color w:val="000000"/>
          <w:sz w:val="28"/>
          <w:highlight w:val="white"/>
        </w:rPr>
      </w:pPr>
      <w:r>
        <w:rPr>
          <w:sz w:val="28"/>
        </w:rPr>
        <w:t xml:space="preserve">Периодичность </w:t>
      </w:r>
      <w:r>
        <w:rPr>
          <w:color w:val="000000"/>
          <w:sz w:val="28"/>
          <w:highlight w:val="white"/>
          <w:u w:val="single"/>
        </w:rPr>
        <w:t>по итогам 1 квартала.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(указывается в соответствии с периодичностью предоставления отчета о выполнении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highlight w:val="white"/>
        </w:rPr>
      </w:pPr>
      <w:r>
        <w:rPr>
          <w:color w:val="000000"/>
          <w:highlight w:val="white"/>
        </w:rPr>
        <w:t>муниципального задания, установленной в муниципальном задании)</w:t>
      </w:r>
    </w:p>
    <w:p>
      <w:pPr>
        <w:pStyle w:val="Normal"/>
        <w:widowControl w:val="false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 xml:space="preserve">Часть 1. </w:t>
      </w:r>
      <w:r>
        <w:rPr>
          <w:color w:val="000000"/>
          <w:sz w:val="28"/>
          <w:highlight w:val="white"/>
        </w:rPr>
        <w:t>Сведения об оказываемых муниципальных услугах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>РАЗДЕЛ_</w:t>
      </w:r>
      <w:r>
        <w:rPr>
          <w:b/>
          <w:color w:val="000000"/>
          <w:sz w:val="28"/>
          <w:highlight w:val="white"/>
          <w:u w:val="single"/>
        </w:rPr>
        <w:t>1</w:t>
      </w:r>
      <w:r>
        <w:rPr>
          <w:b/>
          <w:color w:val="000000"/>
          <w:sz w:val="28"/>
          <w:highlight w:val="white"/>
        </w:rPr>
        <w:t>_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057400" cy="922020"/>
                <wp:effectExtent l="0" t="0" r="0" b="0"/>
                <wp:wrapNone/>
                <wp:docPr id="3" name="Pictu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Style_5"/>
                              <w:tblW w:w="3224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48"/>
                              <w:gridCol w:w="1675"/>
                            </w:tblGrid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15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34" w:hanging="0"/>
                                    <w:jc w:val="right"/>
                                    <w:rPr>
                                      <w:b w:val="false"/>
                                      <w:bCs w:val="false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Код по общероссийскому базовому  </w:t>
                                  </w:r>
                                </w:p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b w:val="false"/>
                                      <w:bCs w:val="false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-851" w:right="0" w:hanging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0" w:right="0" w:firstLine="3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kern w:val="0"/>
                                      <w:sz w:val="16"/>
                                      <w:szCs w:val="20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5" path="m0,0l-2147483645,0l-2147483645,-2147483646l0,-2147483646xe" fillcolor="white" stroked="f" o:allowincell="f" style="position:absolute;margin-left:594pt;margin-top:1.9pt;width:161.95pt;height:72.5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Style w:val="Style_5"/>
                        <w:tblW w:w="3224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48"/>
                        <w:gridCol w:w="1675"/>
                      </w:tblGrid>
                      <w:tr>
                        <w:trPr>
                          <w:trHeight w:val="181" w:hRule="atLeast"/>
                        </w:trPr>
                        <w:tc>
                          <w:tcPr>
                            <w:tcW w:w="1548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34" w:hanging="0"/>
                              <w:jc w:val="right"/>
                              <w:rPr>
                                <w:b w:val="false"/>
                                <w:bCs w:val="false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Код по общероссийскому базовому 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b w:val="false"/>
                                <w:bCs w:val="false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-851" w:right="0" w:hanging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0" w:right="0" w:firstLine="33"/>
                              <w:jc w:val="center"/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kern w:val="0"/>
                                <w:sz w:val="16"/>
                                <w:szCs w:val="20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b/>
          <w:color w:val="000000"/>
          <w:sz w:val="24"/>
          <w:highlight w:val="white"/>
        </w:rPr>
        <w:t>1.</w:t>
      </w:r>
      <w:r>
        <w:rPr>
          <w:color w:val="000000"/>
          <w:sz w:val="24"/>
          <w:highlight w:val="white"/>
        </w:rPr>
        <w:t xml:space="preserve"> </w:t>
      </w:r>
      <w:r>
        <w:rPr>
          <w:b/>
          <w:color w:val="000000"/>
          <w:sz w:val="24"/>
          <w:highlight w:val="white"/>
        </w:rPr>
        <w:t>Наименование муниципальной услуги</w:t>
      </w:r>
      <w:r>
        <w:rPr>
          <w:color w:val="000000"/>
          <w:sz w:val="24"/>
          <w:highlight w:val="white"/>
        </w:rPr>
        <w:t xml:space="preserve">: </w:t>
      </w:r>
      <w:r>
        <w:rPr>
          <w:color w:val="000000"/>
          <w:sz w:val="24"/>
          <w:highlight w:val="white"/>
          <w:u w:val="single"/>
        </w:rPr>
        <w:t>Предоставление социального обслуживания в форме на дому,</w: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 xml:space="preserve"> </w:t>
      </w:r>
      <w:r>
        <w:rPr>
          <w:color w:val="000000"/>
          <w:sz w:val="24"/>
          <w:highlight w:val="white"/>
          <w:u w:val="single"/>
        </w:rPr>
        <w:t>включая оказание социально-бытовых услуг, социально-медицинских услуг, социально-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>психологических услуг, социально-педагогических услуг, социально-трудовых услуг, социально-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>правовых услуг, услуг в целях повышения коммуникативного потенциала получателей социальных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 xml:space="preserve"> </w:t>
      </w:r>
      <w:r>
        <w:rPr>
          <w:color w:val="000000"/>
          <w:sz w:val="24"/>
          <w:highlight w:val="white"/>
          <w:u w:val="single"/>
        </w:rPr>
        <w:t xml:space="preserve">услуг, имеющих ограничения жизнедеятельности, в том числе детей-инвалидов, срочных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4"/>
          <w:highlight w:val="white"/>
        </w:rPr>
      </w:pPr>
      <w:r>
        <w:rPr>
          <w:color w:val="000000"/>
          <w:sz w:val="24"/>
          <w:highlight w:val="white"/>
          <w:u w:val="single"/>
        </w:rPr>
        <w:t>социальных услуг.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>2. Категории потребителей муниципальной услуги:</w:t>
      </w:r>
      <w:r>
        <w:rPr>
          <w:color w:val="000000"/>
          <w:sz w:val="24"/>
          <w:highlight w:val="white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- граждане, в том числе старшего возраста, полностью или частично утратившие способность, либо возможность осуществлять самообслуживание в связи с болезнью, инвалидностью (в том числе дети-инвалиды); 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u w:val="single"/>
        </w:rPr>
      </w:pPr>
      <w:r>
        <w:rPr>
          <w:sz w:val="24"/>
          <w:u w:val="single"/>
        </w:rPr>
        <w:t>- инвалиды, страдающие психическими расстройствами (в стадии ремиссии);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</w:rPr>
      </w:pPr>
      <w:r>
        <w:rPr>
          <w:sz w:val="24"/>
          <w:u w:val="single"/>
        </w:rPr>
        <w:t>- лица, пострадавшие в результате чрезвычайных ситуаций, вооруженных межнациональных (межэтнических) конфликтов</w:t>
      </w:r>
      <w:r>
        <w:rPr>
          <w:sz w:val="24"/>
        </w:rPr>
        <w:t>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u w:val="single"/>
        </w:rPr>
      </w:pPr>
      <w:r>
        <w:rPr>
          <w:sz w:val="24"/>
          <w:u w:val="single"/>
        </w:rPr>
        <w:t>- несовершеннолетние;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u w:val="single"/>
        </w:rPr>
      </w:pPr>
      <w:r>
        <w:rPr>
          <w:sz w:val="24"/>
          <w:u w:val="single"/>
        </w:rPr>
        <w:t>- родители (законные представители) несовершеннолетних детей, находящихся в трудной жизненной ситуации.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b/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>3. Сведения о фактическом достижении показателей, характеризующих объем и (или) качество муниципальной услуги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>3.1. Сведения о фактическом достижении показателей, характеризующих качество муниципальной услуги</w:t>
      </w:r>
      <w:r>
        <w:rPr>
          <w:color w:val="000000"/>
          <w:sz w:val="24"/>
          <w:highlight w:val="white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 </w:t>
      </w:r>
    </w:p>
    <w:tbl>
      <w:tblPr>
        <w:tblStyle w:val="Style_5"/>
        <w:tblW w:w="14936" w:type="dxa"/>
        <w:jc w:val="left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43"/>
        <w:gridCol w:w="999"/>
        <w:gridCol w:w="1001"/>
        <w:gridCol w:w="666"/>
        <w:gridCol w:w="841"/>
        <w:gridCol w:w="2252"/>
        <w:gridCol w:w="708"/>
        <w:gridCol w:w="648"/>
        <w:gridCol w:w="1126"/>
        <w:gridCol w:w="992"/>
        <w:gridCol w:w="1079"/>
        <w:gridCol w:w="947"/>
        <w:gridCol w:w="839"/>
        <w:gridCol w:w="574"/>
      </w:tblGrid>
      <w:tr>
        <w:trPr>
          <w:trHeight w:val="297" w:hRule="exact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условия (формы) оказания муниципальной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услуги</w:t>
            </w:r>
          </w:p>
        </w:tc>
        <w:tc>
          <w:tcPr>
            <w:tcW w:w="9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1234" w:hRule="exact"/>
        </w:trPr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Единица измерения 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Значение 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Причина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отклонения</w:t>
            </w:r>
          </w:p>
        </w:tc>
      </w:tr>
      <w:tr>
        <w:trPr>
          <w:trHeight w:val="479" w:hRule="atLeast"/>
        </w:trPr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 (наимено-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вание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показа-теля)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показа-теля)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показа-теля)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показа-теля)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(наименование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показа-теля)</w:t>
            </w:r>
          </w:p>
        </w:tc>
        <w:tc>
          <w:tcPr>
            <w:tcW w:w="2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Код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ОКЕИ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Утверждено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в муниципальном задании на отчетную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дату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Исполнено на отчетную дату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</w:tr>
      <w:tr>
        <w:trPr>
          <w:trHeight w:val="1837" w:hRule="exact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71"/>
              <w:widowControl w:val="false"/>
              <w:spacing w:lineRule="exact" w:line="144" w:before="0" w:after="0"/>
              <w:ind w:left="0" w:right="0" w:firstLine="33"/>
              <w:jc w:val="center"/>
              <w:rPr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16"/>
                <w:szCs w:val="20"/>
              </w:rPr>
              <w:t>880000O.990АЭ22АА01000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  <w:highlight w:val="white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очно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</w:tr>
      <w:tr>
        <w:trPr>
          <w:trHeight w:val="855" w:hRule="exact"/>
        </w:trPr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</w:tr>
      <w:tr>
        <w:trPr>
          <w:trHeight w:val="856" w:hRule="exact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1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88,1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</w:tr>
      <w:tr>
        <w:trPr>
          <w:trHeight w:val="712" w:hRule="exact"/>
        </w:trPr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</w:tr>
      <w:tr>
        <w:trPr>
          <w:trHeight w:val="4961" w:hRule="exac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Доступность получения социальных услуг в организации: возможность  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99,0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99,0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-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numPr>
          <w:ilvl w:val="0"/>
          <w:numId w:val="0"/>
        </w:numPr>
        <w:outlineLvl w:val="3"/>
        <w:rPr>
          <w:b/>
          <w:color w:val="000000"/>
          <w:sz w:val="16"/>
          <w:highlight w:val="white"/>
        </w:rPr>
      </w:pPr>
      <w:r>
        <w:rPr>
          <w:b/>
          <w:color w:val="000000"/>
          <w:sz w:val="16"/>
          <w:highlight w:val="white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Cs/>
        </w:rPr>
      </w:pPr>
      <w:r>
        <w:rPr>
          <w:b/>
          <w:bCs/>
          <w:color w:val="000000"/>
          <w:sz w:val="24"/>
          <w:highlight w:val="white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Style w:val="Style_5"/>
        <w:tblW w:w="14753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67"/>
        <w:gridCol w:w="1158"/>
        <w:gridCol w:w="1155"/>
        <w:gridCol w:w="1157"/>
        <w:gridCol w:w="1078"/>
        <w:gridCol w:w="981"/>
        <w:gridCol w:w="871"/>
        <w:gridCol w:w="724"/>
        <w:gridCol w:w="956"/>
        <w:gridCol w:w="872"/>
        <w:gridCol w:w="869"/>
        <w:gridCol w:w="690"/>
        <w:gridCol w:w="596"/>
        <w:gridCol w:w="598"/>
        <w:gridCol w:w="737"/>
      </w:tblGrid>
      <w:tr>
        <w:trPr>
          <w:trHeight w:val="264" w:hRule="exact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 объема муниципальной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Размер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платы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(цена,   тариф</w:t>
            </w:r>
          </w:p>
        </w:tc>
      </w:tr>
      <w:tr>
        <w:trPr>
          <w:trHeight w:val="438" w:hRule="exact"/>
        </w:trPr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8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 показа-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теля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Значение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Допус-тимое (возмож-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ное) откло-нение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Откло-нение, превыша-ющее допус-тимое (возможное) значение *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Причина откло-нения</w:t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8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на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отчетную дату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Исполнено на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отчетную дату</w:t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ОКЕИ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16</w:t>
            </w:r>
          </w:p>
        </w:tc>
      </w:tr>
      <w:tr>
        <w:trPr>
          <w:trHeight w:val="2418" w:hRule="exact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16"/>
                <w:szCs w:val="20"/>
              </w:rPr>
              <w:t>880000О.99.0АЭ22АА01000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  <w:highlight w:val="white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spacing w:val="0"/>
                <w:kern w:val="0"/>
                <w:szCs w:val="20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очно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  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Численность граждан, по лучивших социальные услуги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390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390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5264,3</w:t>
            </w:r>
          </w:p>
        </w:tc>
      </w:tr>
      <w:tr>
        <w:trPr>
          <w:trHeight w:val="322" w:hRule="atLeast"/>
        </w:trPr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8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48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2"/>
          <w:highlight w:val="white"/>
        </w:rPr>
      </w:pPr>
      <w:r>
        <w:rPr>
          <w:color w:val="000000"/>
          <w:sz w:val="22"/>
          <w:highlight w:val="white"/>
        </w:rPr>
        <w:t>*- Отклонение рассчитывается только в случае не достижения планового показателя объема муниципального задания.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sz w:val="24"/>
        </w:rPr>
      </w:pPr>
      <w:r>
        <w:rPr>
          <w:sz w:val="24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b/>
          <w:color w:val="000000"/>
          <w:sz w:val="24"/>
          <w:highlight w:val="white"/>
          <w:u w:val="single"/>
        </w:rPr>
      </w:pPr>
      <w:r>
        <w:rPr>
          <w:b/>
          <w:color w:val="000000"/>
          <w:sz w:val="24"/>
          <w:highlight w:val="white"/>
        </w:rPr>
        <w:t xml:space="preserve">РАЗДЕЛ </w:t>
      </w:r>
      <w:r>
        <w:rPr>
          <w:b/>
          <w:color w:val="000000"/>
          <w:sz w:val="24"/>
          <w:highlight w:val="white"/>
          <w:u w:val="single"/>
        </w:rPr>
        <w:t>_2_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7679055</wp:posOffset>
                </wp:positionH>
                <wp:positionV relativeFrom="paragraph">
                  <wp:posOffset>36830</wp:posOffset>
                </wp:positionV>
                <wp:extent cx="2209800" cy="1144270"/>
                <wp:effectExtent l="0" t="0" r="0" b="0"/>
                <wp:wrapNone/>
                <wp:docPr id="5" name="Pictu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1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Style_5"/>
                              <w:tblW w:w="6138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43"/>
                              <w:gridCol w:w="1493"/>
                              <w:gridCol w:w="1667"/>
                              <w:gridCol w:w="1134"/>
                            </w:tblGrid>
                            <w:tr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34" w:hanging="0"/>
                                    <w:jc w:val="right"/>
                                    <w:rPr>
                                      <w:b w:val="false"/>
                                      <w:bCs w:val="false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Код по общероссийскому базовому  </w:t>
                                  </w:r>
                                </w:p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b w:val="false"/>
                                      <w:bCs w:val="false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-851" w:right="0" w:hanging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bCs w:val="false"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0" w:right="0" w:firstLine="3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kern w:val="0"/>
                                      <w:sz w:val="16"/>
                                      <w:szCs w:val="20"/>
                                    </w:rPr>
                                    <w:t>22033000000000000005100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34" w:hanging="0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4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4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4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4"/>
                                    <w:widowControl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kern w:val="0"/>
                                      <w:sz w:val="24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-851" w:right="0" w:hanging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kern w:val="0"/>
                                      <w:sz w:val="24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pacing w:lineRule="exact" w:line="144" w:before="0" w:after="0"/>
                                    <w:ind w:left="0" w:right="0" w:firstLine="3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  <w:color w:val="000000"/>
                                      <w:spacing w:val="0"/>
                                      <w:kern w:val="0"/>
                                      <w:sz w:val="16"/>
                                      <w:szCs w:val="20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6" path="m0,0l-2147483645,0l-2147483645,-2147483646l0,-2147483646xe" fillcolor="white" stroked="f" o:allowincell="f" style="position:absolute;margin-left:604.65pt;margin-top:2.9pt;width:173.95pt;height:90.0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Style w:val="Style_5"/>
                        <w:tblW w:w="6138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43"/>
                        <w:gridCol w:w="1493"/>
                        <w:gridCol w:w="1667"/>
                        <w:gridCol w:w="1134"/>
                      </w:tblGrid>
                      <w:tr>
                        <w:trPr>
                          <w:trHeight w:val="118" w:hRule="atLeast"/>
                        </w:trPr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34" w:hanging="0"/>
                              <w:jc w:val="right"/>
                              <w:rPr>
                                <w:b w:val="false"/>
                                <w:bCs w:val="false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Код по общероссийскому базовому 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b w:val="false"/>
                                <w:bCs w:val="false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-851" w:right="0" w:hanging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0" w:right="0" w:firstLine="33"/>
                              <w:jc w:val="center"/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kern w:val="0"/>
                                <w:sz w:val="16"/>
                                <w:szCs w:val="20"/>
                              </w:rPr>
                              <w:t>22033000000000000005100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34" w:hanging="0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4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4"/>
                                <w:szCs w:val="20"/>
                              </w:rPr>
                              <w:t xml:space="preserve">по базовому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4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Rule="auto" w:line="240" w:before="0" w:after="0"/>
                              <w:ind w:left="0" w:right="0" w:hanging="0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kern w:val="0"/>
                                <w:sz w:val="24"/>
                                <w:szCs w:val="20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-851" w:right="0" w:hanging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kern w:val="0"/>
                                <w:sz w:val="24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pacing w:lineRule="exact" w:line="144" w:before="0" w:after="0"/>
                              <w:ind w:left="0" w:right="0" w:firstLine="33"/>
                              <w:jc w:val="center"/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olor w:val="000000"/>
                                <w:spacing w:val="0"/>
                                <w:kern w:val="0"/>
                                <w:sz w:val="16"/>
                                <w:szCs w:val="20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000000"/>
          <w:sz w:val="24"/>
          <w:highlight w:val="white"/>
        </w:rPr>
        <w:t>1.</w:t>
      </w:r>
      <w:r>
        <w:rPr>
          <w:color w:val="000000"/>
          <w:sz w:val="24"/>
          <w:highlight w:val="white"/>
        </w:rPr>
        <w:t xml:space="preserve"> </w:t>
      </w:r>
      <w:r>
        <w:rPr>
          <w:b/>
          <w:color w:val="000000"/>
          <w:sz w:val="24"/>
          <w:highlight w:val="white"/>
        </w:rPr>
        <w:t>Наименование муниципальной услуги</w:t>
      </w:r>
      <w:r>
        <w:rPr>
          <w:color w:val="000000"/>
          <w:sz w:val="24"/>
          <w:highlight w:val="white"/>
        </w:rPr>
        <w:t xml:space="preserve">     </w:t>
      </w:r>
      <w:r>
        <w:rPr>
          <w:color w:val="000000"/>
          <w:sz w:val="24"/>
          <w:highlight w:val="white"/>
          <w:u w:val="single"/>
        </w:rPr>
        <w:t xml:space="preserve">Предоставление социального обслуживания в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>стационарной форме, включая оказание социально-бытовых услуг, социально-медицинских услуг,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 xml:space="preserve"> </w:t>
      </w:r>
      <w:r>
        <w:rPr>
          <w:color w:val="000000"/>
          <w:sz w:val="24"/>
          <w:highlight w:val="white"/>
          <w:u w:val="single"/>
        </w:rPr>
        <w:t>социально-психологических услуг, социально-педагогических услуг, социально-трудовых услуг,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 xml:space="preserve"> </w:t>
      </w:r>
      <w:r>
        <w:rPr>
          <w:color w:val="000000"/>
          <w:sz w:val="24"/>
          <w:highlight w:val="white"/>
          <w:u w:val="single"/>
        </w:rPr>
        <w:t>социально-правовых услуг, услуг в целях повышения коммуникативного потенциала получателей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 xml:space="preserve"> </w:t>
      </w:r>
      <w:r>
        <w:rPr>
          <w:color w:val="000000"/>
          <w:sz w:val="24"/>
          <w:highlight w:val="white"/>
          <w:u w:val="single"/>
        </w:rPr>
        <w:t>социальных услуг, имеющих ограничения жизнедеятельности, в том числе детей-инвалидов.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4"/>
          <w:highlight w:val="white"/>
        </w:rPr>
      </w:pPr>
      <w:r>
        <w:rPr>
          <w:sz w:val="24"/>
          <w:highlight w:val="white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>2. Категории потребителей муниципальной услуги:</w:t>
      </w:r>
      <w:r>
        <w:rPr>
          <w:color w:val="000000"/>
          <w:sz w:val="24"/>
          <w:highlight w:val="white"/>
        </w:rPr>
        <w:t xml:space="preserve"> </w:t>
      </w:r>
    </w:p>
    <w:p>
      <w:pPr>
        <w:pStyle w:val="Normal"/>
        <w:widowControl w:val="false"/>
        <w:rPr>
          <w:color w:val="000000"/>
          <w:sz w:val="24"/>
          <w:highlight w:val="white"/>
          <w:u w:val="single"/>
        </w:rPr>
      </w:pPr>
      <w:r>
        <w:rPr>
          <w:color w:val="000000"/>
          <w:sz w:val="24"/>
          <w:highlight w:val="white"/>
          <w:u w:val="single"/>
        </w:rPr>
        <w:t>- граждане старшего возраста и инвалиды, нуждающиеся в социальной реабилитации.</w:t>
      </w:r>
    </w:p>
    <w:p>
      <w:pPr>
        <w:pStyle w:val="Normal"/>
        <w:widowControl w:val="false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>3. Сведения о фактическом достижении показателей, характеризующих объем и (или) качество муниципальной услуги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color w:val="000000"/>
          <w:sz w:val="24"/>
          <w:highlight w:val="white"/>
        </w:rPr>
      </w:pPr>
      <w:r>
        <w:rPr>
          <w:b/>
          <w:color w:val="000000"/>
          <w:sz w:val="24"/>
          <w:highlight w:val="white"/>
        </w:rPr>
        <w:t xml:space="preserve">3.1. Сведения о фактическом достижении показателей, характеризующих качество муниципальной услуги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tbl>
      <w:tblPr>
        <w:tblStyle w:val="Style_5"/>
        <w:tblW w:w="15227" w:type="dxa"/>
        <w:jc w:val="left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151"/>
        <w:gridCol w:w="1153"/>
        <w:gridCol w:w="1151"/>
        <w:gridCol w:w="684"/>
        <w:gridCol w:w="857"/>
        <w:gridCol w:w="859"/>
        <w:gridCol w:w="1571"/>
        <w:gridCol w:w="903"/>
        <w:gridCol w:w="679"/>
        <w:gridCol w:w="1083"/>
        <w:gridCol w:w="947"/>
        <w:gridCol w:w="857"/>
        <w:gridCol w:w="658"/>
        <w:gridCol w:w="812"/>
        <w:gridCol w:w="865"/>
      </w:tblGrid>
      <w:tr>
        <w:trPr/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Уникаль-ный номер реестро-вой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345" w:hRule="atLeast"/>
        </w:trPr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Значение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допустимое (возможное) отклонение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Отклонение, превышающее допустимое (возможное) отклонение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Причина откло-нения</w:t>
            </w:r>
          </w:p>
        </w:tc>
      </w:tr>
      <w:tr>
        <w:trPr>
          <w:trHeight w:val="690" w:hRule="atLeast"/>
        </w:trPr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год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отчетную дату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Испол-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нено на отчетную дату</w:t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ОКЕИ</w:t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</w:tr>
      <w:tr>
        <w:trPr/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71"/>
              <w:widowControl w:val="false"/>
              <w:spacing w:lineRule="exact" w:line="144" w:before="0" w:after="0"/>
              <w:ind w:left="0" w:right="0" w:firstLine="33"/>
              <w:jc w:val="center"/>
              <w:rPr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16"/>
                <w:szCs w:val="20"/>
              </w:rPr>
              <w:t>870000O.99.0.АЭ12АА01000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  <w:highlight w:val="white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очно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/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b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штук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Отсутствие нарушений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Отсутствие нарушений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/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4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5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FF0000"/>
                <w:spacing w:val="0"/>
                <w:kern w:val="0"/>
                <w:sz w:val="18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90,1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ед.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642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outlineLvl w:val="3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99,0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99,0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outlineLvl w:val="3"/>
        <w:rPr>
          <w:b/>
          <w:bCs/>
        </w:rPr>
      </w:pPr>
      <w:r>
        <w:rPr>
          <w:b/>
          <w:bCs/>
          <w:color w:val="000000"/>
          <w:sz w:val="24"/>
          <w:highlight w:val="white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Style w:val="Style_5"/>
        <w:tblW w:w="15281" w:type="dxa"/>
        <w:jc w:val="left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49"/>
        <w:gridCol w:w="1138"/>
        <w:gridCol w:w="1137"/>
        <w:gridCol w:w="1140"/>
        <w:gridCol w:w="1061"/>
        <w:gridCol w:w="964"/>
        <w:gridCol w:w="854"/>
        <w:gridCol w:w="714"/>
        <w:gridCol w:w="999"/>
        <w:gridCol w:w="856"/>
        <w:gridCol w:w="856"/>
        <w:gridCol w:w="733"/>
        <w:gridCol w:w="802"/>
        <w:gridCol w:w="687"/>
        <w:gridCol w:w="942"/>
      </w:tblGrid>
      <w:tr>
        <w:trPr>
          <w:trHeight w:val="364" w:hRule="exact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Показатель объема муниципальной услуги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Размер платы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(цена, тариф)</w:t>
            </w:r>
          </w:p>
        </w:tc>
      </w:tr>
      <w:tr>
        <w:trPr>
          <w:trHeight w:val="330" w:hRule="exact"/>
        </w:trPr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 показа-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теля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Значение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год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отчетную дату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Испол-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нено на отчетную дату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Допустимое (возможное) отклонение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Отклонение, превышающее допустимое (возможное) отклонение *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Причина откло-нения</w:t>
            </w:r>
          </w:p>
        </w:tc>
        <w:tc>
          <w:tcPr>
            <w:tcW w:w="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год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Утверждено в муниципальном задании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 отчетную дату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Испол-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нено на отчетную дату</w:t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(наимено-вание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показателя)</w:t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наимено-вание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Код по ОКЕИ</w:t>
            </w:r>
          </w:p>
        </w:tc>
        <w:tc>
          <w:tcPr>
            <w:tcW w:w="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16</w:t>
            </w:r>
          </w:p>
        </w:tc>
      </w:tr>
      <w:tr>
        <w:trPr>
          <w:trHeight w:val="1978" w:hRule="exact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6"/>
                <w:szCs w:val="20"/>
              </w:rPr>
              <w:t>000000000006031085022030000000000001007100101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  <w:highlight w:val="white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очно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    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792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18"/>
                <w:szCs w:val="20"/>
              </w:rPr>
              <w:t>42080,2</w:t>
            </w:r>
          </w:p>
        </w:tc>
      </w:tr>
      <w:tr>
        <w:trPr>
          <w:trHeight w:val="680" w:hRule="exact"/>
        </w:trPr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4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4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pacing w:val="0"/>
                <w:kern w:val="0"/>
                <w:sz w:val="18"/>
                <w:szCs w:val="20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3"/>
        <w:rPr>
          <w:sz w:val="22"/>
          <w:highlight w:val="white"/>
        </w:rPr>
      </w:pPr>
      <w:r>
        <w:rPr>
          <w:sz w:val="28"/>
          <w:highlight w:val="white"/>
        </w:rPr>
        <w:t xml:space="preserve">             </w:t>
      </w:r>
      <w:r>
        <w:rPr>
          <w:sz w:val="28"/>
          <w:highlight w:val="white"/>
        </w:rPr>
        <w:t xml:space="preserve">*- </w:t>
      </w:r>
      <w:r>
        <w:rPr>
          <w:sz w:val="22"/>
          <w:highlight w:val="white"/>
        </w:rPr>
        <w:t>Отклонение рассчитывается только в случае не достижения планового показателя объема муниципального задания.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  <w:t>Директор МБУ «ЦСО» Цимлянского района       ____________________             С.Б. Погосян</w:t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 xml:space="preserve">(должность)                                                               (подпись)     </w:t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  <w:t xml:space="preserve">                                </w:t>
      </w:r>
    </w:p>
    <w:p>
      <w:pPr>
        <w:pStyle w:val="Normal"/>
        <w:widowControl w:val="false"/>
        <w:rPr/>
      </w:pPr>
      <w:r>
        <w:rPr>
          <w:bCs/>
          <w:color w:val="000000"/>
          <w:sz w:val="24"/>
          <w:szCs w:val="24"/>
          <w:shd w:fill="FFFFFF" w:val="clear"/>
        </w:rPr>
        <w:t>«08» апреля 2024г.</w:t>
      </w:r>
    </w:p>
    <w:p>
      <w:pPr>
        <w:pStyle w:val="Normal"/>
        <w:widowControl w:val="false"/>
        <w:rPr>
          <w:bCs/>
          <w:color w:val="000000"/>
          <w:sz w:val="24"/>
          <w:szCs w:val="24"/>
          <w:shd w:fill="FFFFFF" w:val="clear"/>
        </w:rPr>
      </w:pPr>
      <w:r>
        <w:rPr/>
      </w:r>
      <w:bookmarkStart w:id="1" w:name="_GoBack_Копия_2"/>
      <w:bookmarkStart w:id="2" w:name="_GoBack_Копия_2"/>
      <w:bookmarkEnd w:id="2"/>
    </w:p>
    <w:p>
      <w:pPr>
        <w:sectPr>
          <w:headerReference w:type="default" r:id="rId3"/>
          <w:footerReference w:type="default" r:id="rId4"/>
          <w:footerReference w:type="first" r:id="rId5"/>
          <w:type w:val="nextPage"/>
          <w:pgSz w:orient="landscape" w:w="16838" w:h="11906"/>
          <w:pgMar w:left="1134" w:right="1134" w:gutter="0" w:header="0" w:top="1140" w:footer="0" w:bottom="851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/>
      </w:r>
    </w:p>
    <w:sectPr>
      <w:type w:val="continuous"/>
      <w:pgSz w:orient="landscape" w:w="16838" w:h="11906"/>
      <w:pgMar w:left="1134" w:right="1134" w:gutter="0" w:header="0" w:top="1140" w:footer="0" w:bottom="851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6522876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32548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14" wp14:anchorId="6303364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845" cy="76200"/>
              <wp:effectExtent l="0" t="0" r="0" b="0"/>
              <wp:wrapNone/>
              <wp:docPr id="7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80" cy="7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584.15pt;margin-top:69.6pt;width:2.3pt;height:5.95pt;mso-wrap-style:none;v-text-anchor:middle;mso-position-horizontal-relative:page;mso-position-vertical-relative:page" wp14:anchorId="6303364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7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link w:val="11"/>
    <w:uiPriority w:val="9"/>
    <w:qFormat/>
    <w:rsid w:val="00ac6efe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fc737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ac6ef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-style-span" w:customStyle="1">
    <w:name w:val="apple-style-span"/>
    <w:basedOn w:val="DefaultParagraphFont"/>
    <w:qFormat/>
    <w:rsid w:val="00ac6efe"/>
    <w:rPr/>
  </w:style>
  <w:style w:type="character" w:styleId="Style12" w:customStyle="1">
    <w:name w:val="Основной текст Знак"/>
    <w:semiHidden/>
    <w:qFormat/>
    <w:rsid w:val="00ec39a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c95892"/>
    <w:rPr>
      <w:rFonts w:ascii="Segoe UI" w:hAnsi="Segoe UI" w:eastAsia="Times New Roman" w:cs="Segoe UI"/>
      <w:sz w:val="18"/>
      <w:szCs w:val="18"/>
      <w:lang w:eastAsia="ar-SA"/>
    </w:rPr>
  </w:style>
  <w:style w:type="character" w:styleId="Style14" w:customStyle="1">
    <w:name w:val="Основной текст с отступом Знак"/>
    <w:basedOn w:val="DefaultParagraphFont"/>
    <w:qFormat/>
    <w:rsid w:val="00672f09"/>
    <w:rPr>
      <w:rFonts w:ascii="Times New Roman" w:hAnsi="Times New Roman" w:eastAsia="Times New Roman"/>
      <w:lang w:eastAsia="ar-SA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fc737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CharStyle5" w:customStyle="1">
    <w:name w:val="Char Style 5"/>
    <w:link w:val="Style41"/>
    <w:qFormat/>
    <w:locked/>
    <w:rsid w:val="00fc7378"/>
    <w:rPr>
      <w:sz w:val="10"/>
      <w:szCs w:val="10"/>
      <w:shd w:fill="FFFFFF" w:val="clear"/>
    </w:rPr>
  </w:style>
  <w:style w:type="character" w:styleId="CharStyle8" w:customStyle="1">
    <w:name w:val="Char Style 8"/>
    <w:link w:val="Style71"/>
    <w:uiPriority w:val="99"/>
    <w:qFormat/>
    <w:locked/>
    <w:rsid w:val="00fc7378"/>
    <w:rPr>
      <w:b/>
      <w:bCs/>
      <w:sz w:val="10"/>
      <w:szCs w:val="10"/>
      <w:shd w:fill="FFFFFF" w:val="clear"/>
    </w:rPr>
  </w:style>
  <w:style w:type="character" w:styleId="CharStyle9Exact" w:customStyle="1">
    <w:name w:val="Char Style 9 Exact"/>
    <w:uiPriority w:val="99"/>
    <w:qFormat/>
    <w:rsid w:val="00fc7378"/>
    <w:rPr>
      <w:b/>
      <w:bCs/>
      <w:spacing w:val="-2"/>
      <w:sz w:val="9"/>
      <w:szCs w:val="9"/>
      <w:u w:val="non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c7378"/>
    <w:rPr>
      <w:rFonts w:ascii="Times New Roman" w:hAnsi="Times New Roman" w:eastAsia="Times New Roman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c7378"/>
    <w:rPr>
      <w:rFonts w:ascii="Times New Roman" w:hAnsi="Times New Roman" w:eastAsia="Times New Roman"/>
      <w:lang w:eastAsia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semiHidden/>
    <w:rsid w:val="00ec39a3"/>
    <w:pPr>
      <w:jc w:val="both"/>
    </w:pPr>
    <w:rPr>
      <w:sz w:val="28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aa2779"/>
    <w:pPr>
      <w:jc w:val="center"/>
    </w:pPr>
    <w:rPr>
      <w:b/>
      <w:sz w:val="32"/>
      <w:u w:val="single"/>
    </w:rPr>
  </w:style>
  <w:style w:type="paragraph" w:styleId="ConsPlusNonformat" w:customStyle="1">
    <w:name w:val="ConsPlusNonformat"/>
    <w:qFormat/>
    <w:rsid w:val="00aa277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31" w:customStyle="1">
    <w:name w:val="Основной текст 31"/>
    <w:basedOn w:val="Normal"/>
    <w:qFormat/>
    <w:rsid w:val="0031188b"/>
    <w:pPr>
      <w:jc w:val="center"/>
    </w:pPr>
    <w:rPr>
      <w:b/>
      <w:sz w:val="28"/>
    </w:rPr>
  </w:style>
  <w:style w:type="paragraph" w:styleId="NoSpacing">
    <w:name w:val="No Spacing"/>
    <w:qFormat/>
    <w:rsid w:val="00f71fe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c6efe"/>
    <w:pPr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c95892"/>
    <w:pPr/>
    <w:rPr>
      <w:rFonts w:ascii="Segoe UI" w:hAnsi="Segoe UI" w:cs="Segoe UI"/>
      <w:sz w:val="18"/>
      <w:szCs w:val="18"/>
    </w:rPr>
  </w:style>
  <w:style w:type="paragraph" w:styleId="Style22">
    <w:name w:val="Body Text Indent"/>
    <w:basedOn w:val="Normal"/>
    <w:unhideWhenUsed/>
    <w:rsid w:val="00672f09"/>
    <w:pPr>
      <w:spacing w:before="0" w:after="120"/>
      <w:ind w:left="283" w:hanging="0"/>
    </w:pPr>
    <w:rPr/>
  </w:style>
  <w:style w:type="paragraph" w:styleId="Style41" w:customStyle="1">
    <w:name w:val="Style 4"/>
    <w:basedOn w:val="Normal"/>
    <w:link w:val="CharStyle5"/>
    <w:qFormat/>
    <w:rsid w:val="00fc7378"/>
    <w:pPr>
      <w:widowControl w:val="false"/>
      <w:shd w:val="clear" w:color="auto" w:fill="FFFFFF"/>
      <w:spacing w:lineRule="atLeast" w:line="240"/>
    </w:pPr>
    <w:rPr>
      <w:rFonts w:ascii="Calibri" w:hAnsi="Calibri" w:eastAsia="Calibri"/>
      <w:sz w:val="10"/>
      <w:szCs w:val="10"/>
      <w:shd w:fill="FFFFFF" w:val="clear"/>
      <w:lang w:eastAsia="ru-RU"/>
    </w:rPr>
  </w:style>
  <w:style w:type="paragraph" w:styleId="Style71" w:customStyle="1">
    <w:name w:val="Style 7"/>
    <w:basedOn w:val="Normal"/>
    <w:link w:val="CharStyle8"/>
    <w:uiPriority w:val="99"/>
    <w:qFormat/>
    <w:rsid w:val="00fc7378"/>
    <w:pPr>
      <w:widowControl w:val="false"/>
      <w:shd w:val="clear" w:color="auto" w:fill="FFFFFF"/>
      <w:spacing w:lineRule="exact" w:line="149" w:before="60" w:after="60"/>
    </w:pPr>
    <w:rPr>
      <w:rFonts w:ascii="Calibri" w:hAnsi="Calibri" w:eastAsia="Calibri"/>
      <w:b/>
      <w:bCs/>
      <w:sz w:val="10"/>
      <w:szCs w:val="10"/>
      <w:shd w:fill="FFFFFF" w:val="clear"/>
      <w:lang w:eastAsia="ru-RU"/>
    </w:rPr>
  </w:style>
  <w:style w:type="paragraph" w:styleId="Style23" w:customStyle="1">
    <w:name w:val="Содержимое врезки"/>
    <w:basedOn w:val="Normal"/>
    <w:qFormat/>
    <w:rsid w:val="00fc7378"/>
    <w:pPr/>
    <w:rPr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fc737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6"/>
    <w:uiPriority w:val="99"/>
    <w:unhideWhenUsed/>
    <w:rsid w:val="00fc737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675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677-7E71-46AA-8279-BA581BD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LibreOffice/7.5.3.2$Linux_X86_64 LibreOffice_project/50$Build-2</Application>
  <AppVersion>15.0000</AppVersion>
  <Pages>17</Pages>
  <Words>3679</Words>
  <Characters>27504</Characters>
  <CharactersWithSpaces>31794</CharactersWithSpaces>
  <Paragraphs>662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2023-03-13T08:02:00Z</dcterms:created>
  <dc:creator>zam</dc:creator>
  <dc:description/>
  <dc:language>ru-RU</dc:language>
  <cp:lastModifiedBy/>
  <cp:lastPrinted>2024-01-24T15:08:01Z</cp:lastPrinted>
  <dcterms:modified xsi:type="dcterms:W3CDTF">2024-04-08T15:54:13Z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